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651E17" w:rsidRPr="00651E17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9536DD" w:rsidRPr="009536DD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PROFESIONAL PARA VALIDACIÓN Y EMP</w:t>
      </w:r>
      <w:r w:rsidR="009536DD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RESAS DE BASE TECNOLÓGICA - EBT</w:t>
      </w:r>
      <w:r w:rsidR="00651E17" w:rsidRPr="00651E17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="00651E17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 xml:space="preserve">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>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2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786"/>
      </w:tblGrid>
      <w:tr w:rsidR="00222701" w:rsidRPr="00315506" w:rsidTr="003F0E3F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786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3F0E3F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786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3F0E3F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786" w:type="dxa"/>
            <w:vAlign w:val="center"/>
          </w:tcPr>
          <w:p w:rsidR="00222701" w:rsidRPr="00C24A99" w:rsidRDefault="009536DD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536DD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“PROFESIONAL PARA VALIDACIÓN Y EMPRESAS DE BASE TECNOLÓGICA - EBT”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  <w:bookmarkStart w:id="0" w:name="_GoBack"/>
      <w:bookmarkEnd w:id="0"/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6993"/>
      </w:tblGrid>
      <w:tr w:rsidR="00222701" w:rsidRPr="00315506" w:rsidTr="003F0E3F">
        <w:trPr>
          <w:trHeight w:val="98"/>
        </w:trPr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rPr>
          <w:trHeight w:val="53"/>
        </w:trPr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rPr>
          <w:trHeight w:val="53"/>
        </w:trPr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3F0E3F">
        <w:tc>
          <w:tcPr>
            <w:tcW w:w="3303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93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842"/>
      </w:tblGrid>
      <w:tr w:rsidR="00E80518" w:rsidRPr="00315506" w:rsidTr="003F0E3F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3F0E3F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3F0E3F">
        <w:trPr>
          <w:trHeight w:val="678"/>
        </w:trPr>
        <w:tc>
          <w:tcPr>
            <w:tcW w:w="2518" w:type="dxa"/>
          </w:tcPr>
          <w:p w:rsidR="00E80518" w:rsidRPr="00315506" w:rsidRDefault="00E80518" w:rsidP="00655350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</w:r>
            <w:r w:rsidR="00655350">
              <w:rPr>
                <w:rFonts w:ascii="Times New Roman" w:hAnsi="Times New Roman"/>
                <w:sz w:val="22"/>
                <w:szCs w:val="22"/>
              </w:rPr>
              <w:t>Posgrado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3F0E3F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3F0E3F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EXPERIENCIA PROFESIONAL.</w:t>
      </w:r>
    </w:p>
    <w:p w:rsidR="003F0E3F" w:rsidRPr="00315506" w:rsidRDefault="00222701" w:rsidP="003F0E3F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F0E3F"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="003F0E3F" w:rsidRPr="003F0E3F">
        <w:rPr>
          <w:rFonts w:ascii="Times New Roman" w:hAnsi="Times New Roman"/>
          <w:b/>
          <w:sz w:val="22"/>
          <w:szCs w:val="22"/>
        </w:rPr>
        <w:t>profesional</w:t>
      </w:r>
      <w:r w:rsidR="003F0E3F"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="003F0E3F"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1389"/>
        <w:gridCol w:w="2126"/>
      </w:tblGrid>
      <w:tr w:rsidR="00655350" w:rsidRPr="00315506" w:rsidTr="003F0E3F">
        <w:tc>
          <w:tcPr>
            <w:tcW w:w="1499" w:type="dxa"/>
            <w:vMerge w:val="restart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763" w:type="dxa"/>
            <w:gridSpan w:val="3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655350" w:rsidRPr="00315506" w:rsidTr="003F0E3F">
        <w:tc>
          <w:tcPr>
            <w:tcW w:w="1499" w:type="dxa"/>
            <w:vMerge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655350" w:rsidRPr="00315506" w:rsidRDefault="00655350" w:rsidP="009D16D5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126" w:type="dxa"/>
            <w:vMerge/>
            <w:shd w:val="clear" w:color="auto" w:fill="D9D9D9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655350" w:rsidRPr="00315506" w:rsidTr="003F0E3F">
        <w:trPr>
          <w:trHeight w:val="188"/>
        </w:trPr>
        <w:tc>
          <w:tcPr>
            <w:tcW w:w="149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655350" w:rsidRPr="00315506" w:rsidTr="003F0E3F">
        <w:trPr>
          <w:trHeight w:val="143"/>
        </w:trPr>
        <w:tc>
          <w:tcPr>
            <w:tcW w:w="149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655350" w:rsidRPr="00315506" w:rsidTr="003F0E3F">
        <w:tc>
          <w:tcPr>
            <w:tcW w:w="149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655350" w:rsidRPr="00315506" w:rsidTr="003F0E3F">
        <w:tc>
          <w:tcPr>
            <w:tcW w:w="149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655350" w:rsidRPr="00315506" w:rsidTr="003F0E3F">
        <w:tc>
          <w:tcPr>
            <w:tcW w:w="1499" w:type="dxa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55350" w:rsidRPr="00315506" w:rsidTr="003F0E3F">
        <w:tc>
          <w:tcPr>
            <w:tcW w:w="7900" w:type="dxa"/>
            <w:gridSpan w:val="6"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55350" w:rsidRPr="00315506" w:rsidRDefault="00655350" w:rsidP="009D16D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p w:rsidR="00222701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3F0E3F" w:rsidRDefault="003F0E3F" w:rsidP="003F0E3F">
      <w:pPr>
        <w:jc w:val="both"/>
        <w:rPr>
          <w:rFonts w:ascii="Times New Roman" w:hAnsi="Times New Roman"/>
          <w:b/>
          <w:sz w:val="22"/>
          <w:szCs w:val="22"/>
        </w:rPr>
      </w:pPr>
    </w:p>
    <w:p w:rsidR="00222701" w:rsidRPr="003F0E3F" w:rsidRDefault="003F0E3F" w:rsidP="003F0E3F">
      <w:pPr>
        <w:jc w:val="both"/>
        <w:rPr>
          <w:rFonts w:ascii="Times New Roman" w:hAnsi="Times New Roman"/>
          <w:b/>
          <w:sz w:val="22"/>
          <w:szCs w:val="22"/>
        </w:rPr>
      </w:pPr>
      <w:r w:rsidRPr="003F0E3F">
        <w:rPr>
          <w:rFonts w:ascii="Times New Roman" w:hAnsi="Times New Roman"/>
          <w:b/>
          <w:sz w:val="22"/>
          <w:szCs w:val="22"/>
        </w:rPr>
        <w:lastRenderedPageBreak/>
        <w:t>METODOLOGIA</w:t>
      </w:r>
    </w:p>
    <w:p w:rsidR="00655350" w:rsidRDefault="00655350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4394"/>
        <w:gridCol w:w="2270"/>
      </w:tblGrid>
      <w:tr w:rsidR="00655350" w:rsidRPr="00655350" w:rsidTr="003F0E3F">
        <w:trPr>
          <w:trHeight w:val="759"/>
        </w:trPr>
        <w:tc>
          <w:tcPr>
            <w:tcW w:w="3506" w:type="dxa"/>
            <w:vAlign w:val="center"/>
          </w:tcPr>
          <w:p w:rsidR="00655350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Metodología propuesta</w:t>
            </w:r>
          </w:p>
        </w:tc>
        <w:tc>
          <w:tcPr>
            <w:tcW w:w="4394" w:type="dxa"/>
            <w:vAlign w:val="center"/>
          </w:tcPr>
          <w:p w:rsidR="00655350" w:rsidRPr="00655350" w:rsidRDefault="003F0E3F" w:rsidP="003F0E3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Anexo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655350" w:rsidRPr="00655350" w:rsidRDefault="00655350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655350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3F0E3F" w:rsidRPr="00655350" w:rsidTr="003F0E3F">
        <w:trPr>
          <w:trHeight w:val="561"/>
        </w:trPr>
        <w:tc>
          <w:tcPr>
            <w:tcW w:w="3506" w:type="dxa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F0E3F">
              <w:rPr>
                <w:rFonts w:ascii="Times New Roman" w:hAnsi="Times New Roman"/>
                <w:b/>
                <w:bCs/>
                <w:sz w:val="22"/>
                <w:szCs w:val="22"/>
              </w:rPr>
              <w:t>Enfoque técnico y metodología.</w:t>
            </w:r>
          </w:p>
        </w:tc>
        <w:tc>
          <w:tcPr>
            <w:tcW w:w="4394" w:type="dxa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Anexo I</w:t>
            </w:r>
          </w:p>
        </w:tc>
        <w:tc>
          <w:tcPr>
            <w:tcW w:w="2270" w:type="dxa"/>
            <w:vMerge w:val="restart"/>
            <w:shd w:val="clear" w:color="auto" w:fill="D9D9D9"/>
            <w:vAlign w:val="center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3F0E3F" w:rsidRPr="00655350" w:rsidTr="003F0E3F">
        <w:trPr>
          <w:trHeight w:val="554"/>
        </w:trPr>
        <w:tc>
          <w:tcPr>
            <w:tcW w:w="3506" w:type="dxa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F0E3F">
              <w:rPr>
                <w:rFonts w:ascii="Times New Roman" w:hAnsi="Times New Roman"/>
                <w:b/>
                <w:bCs/>
                <w:sz w:val="22"/>
                <w:szCs w:val="22"/>
              </w:rPr>
              <w:t>Plan de trabajo de la consultoría y cronograma de actividades.</w:t>
            </w:r>
          </w:p>
        </w:tc>
        <w:tc>
          <w:tcPr>
            <w:tcW w:w="4394" w:type="dxa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Anexo II</w:t>
            </w:r>
          </w:p>
        </w:tc>
        <w:tc>
          <w:tcPr>
            <w:tcW w:w="2270" w:type="dxa"/>
            <w:vMerge/>
            <w:shd w:val="clear" w:color="auto" w:fill="D9D9D9"/>
            <w:vAlign w:val="center"/>
          </w:tcPr>
          <w:p w:rsidR="003F0E3F" w:rsidRPr="00655350" w:rsidRDefault="003F0E3F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655350" w:rsidRPr="00655350" w:rsidTr="009D16D5">
        <w:tc>
          <w:tcPr>
            <w:tcW w:w="7900" w:type="dxa"/>
            <w:gridSpan w:val="2"/>
            <w:shd w:val="clear" w:color="auto" w:fill="D9D9D9"/>
            <w:vAlign w:val="center"/>
          </w:tcPr>
          <w:p w:rsidR="00655350" w:rsidRPr="00655350" w:rsidRDefault="00655350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5350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Puntuación Obtenida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655350" w:rsidRPr="00655350" w:rsidRDefault="00655350" w:rsidP="0065535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655350" w:rsidRPr="00315506" w:rsidRDefault="00655350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p w:rsidR="003F0E3F" w:rsidRDefault="003F0E3F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3F0E3F" w:rsidRDefault="003F0E3F" w:rsidP="003F0E3F">
      <w:pPr>
        <w:ind w:left="728" w:hanging="728"/>
        <w:jc w:val="center"/>
        <w:rPr>
          <w:rFonts w:ascii="Times New Roman" w:hAnsi="Times New Roman"/>
          <w:b/>
          <w:bCs/>
          <w:sz w:val="22"/>
          <w:szCs w:val="22"/>
        </w:rPr>
      </w:pPr>
      <w:r>
        <w:lastRenderedPageBreak/>
        <w:t xml:space="preserve">Anexo I. </w:t>
      </w:r>
      <w:r w:rsidRPr="003F0E3F">
        <w:rPr>
          <w:rFonts w:ascii="Times New Roman" w:hAnsi="Times New Roman"/>
          <w:b/>
          <w:bCs/>
          <w:sz w:val="22"/>
          <w:szCs w:val="22"/>
        </w:rPr>
        <w:t>Enfoque técnico y metodología.</w:t>
      </w:r>
    </w:p>
    <w:p w:rsidR="003F0E3F" w:rsidRDefault="003F0E3F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3F0E3F" w:rsidRDefault="003F0E3F" w:rsidP="003F0E3F">
      <w:pPr>
        <w:ind w:left="728" w:hanging="728"/>
        <w:jc w:val="center"/>
      </w:pPr>
      <w:r>
        <w:lastRenderedPageBreak/>
        <w:t xml:space="preserve">Anexo II. </w:t>
      </w:r>
      <w:r w:rsidRPr="003F0E3F">
        <w:rPr>
          <w:rFonts w:ascii="Times New Roman" w:hAnsi="Times New Roman"/>
          <w:b/>
          <w:bCs/>
          <w:sz w:val="22"/>
          <w:szCs w:val="22"/>
        </w:rPr>
        <w:t>Plan de trabajo de la consultoría y cronograma de actividades.</w:t>
      </w:r>
    </w:p>
    <w:sectPr w:rsidR="003F0E3F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B" w:rsidRDefault="00D37DCB" w:rsidP="00222701">
      <w:r>
        <w:separator/>
      </w:r>
    </w:p>
  </w:endnote>
  <w:endnote w:type="continuationSeparator" w:id="0">
    <w:p w:rsidR="00D37DCB" w:rsidRDefault="00D37DCB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B" w:rsidRDefault="00D37DCB" w:rsidP="00222701">
      <w:r>
        <w:separator/>
      </w:r>
    </w:p>
  </w:footnote>
  <w:footnote w:type="continuationSeparator" w:id="0">
    <w:p w:rsidR="00D37DCB" w:rsidRDefault="00D37DCB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B1875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73C23"/>
    <w:rsid w:val="000A6BC9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3259E"/>
    <w:rsid w:val="00262738"/>
    <w:rsid w:val="002F362D"/>
    <w:rsid w:val="002F53ED"/>
    <w:rsid w:val="00303779"/>
    <w:rsid w:val="0032529A"/>
    <w:rsid w:val="00337206"/>
    <w:rsid w:val="00343E06"/>
    <w:rsid w:val="00353BF4"/>
    <w:rsid w:val="0037387E"/>
    <w:rsid w:val="00386710"/>
    <w:rsid w:val="003C403E"/>
    <w:rsid w:val="003D5ACB"/>
    <w:rsid w:val="003F0E3F"/>
    <w:rsid w:val="00412EEE"/>
    <w:rsid w:val="00453DBB"/>
    <w:rsid w:val="004B154B"/>
    <w:rsid w:val="004D4D2C"/>
    <w:rsid w:val="005307CD"/>
    <w:rsid w:val="00561F2D"/>
    <w:rsid w:val="005A38B9"/>
    <w:rsid w:val="005E7DBB"/>
    <w:rsid w:val="00605132"/>
    <w:rsid w:val="00606B4B"/>
    <w:rsid w:val="00647AC6"/>
    <w:rsid w:val="00651E17"/>
    <w:rsid w:val="00655350"/>
    <w:rsid w:val="00670C7B"/>
    <w:rsid w:val="0069008D"/>
    <w:rsid w:val="00716122"/>
    <w:rsid w:val="007238D6"/>
    <w:rsid w:val="00770CD2"/>
    <w:rsid w:val="007812EA"/>
    <w:rsid w:val="007F508A"/>
    <w:rsid w:val="00840067"/>
    <w:rsid w:val="008A3AE6"/>
    <w:rsid w:val="009536DD"/>
    <w:rsid w:val="00961CAB"/>
    <w:rsid w:val="009B047C"/>
    <w:rsid w:val="009F77AB"/>
    <w:rsid w:val="00A02CA0"/>
    <w:rsid w:val="00A3164C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C4D5C"/>
    <w:rsid w:val="00CE5EE3"/>
    <w:rsid w:val="00D35EA2"/>
    <w:rsid w:val="00D37DCB"/>
    <w:rsid w:val="00D43749"/>
    <w:rsid w:val="00D971E0"/>
    <w:rsid w:val="00DF3608"/>
    <w:rsid w:val="00E12FC3"/>
    <w:rsid w:val="00E256FE"/>
    <w:rsid w:val="00E3302A"/>
    <w:rsid w:val="00E40B3D"/>
    <w:rsid w:val="00E413EA"/>
    <w:rsid w:val="00E56115"/>
    <w:rsid w:val="00E80518"/>
    <w:rsid w:val="00EC668C"/>
    <w:rsid w:val="00F14939"/>
    <w:rsid w:val="00F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E4E4"/>
  <w15:docId w15:val="{BC67DDD6-635F-4A75-A469-AA10134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50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40E1-45CE-4456-B9B4-366C7582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HBENITEZ</dc:creator>
  <cp:lastModifiedBy>Andrea Coronel</cp:lastModifiedBy>
  <cp:revision>2</cp:revision>
  <dcterms:created xsi:type="dcterms:W3CDTF">2024-08-27T13:50:00Z</dcterms:created>
  <dcterms:modified xsi:type="dcterms:W3CDTF">2024-08-27T13:50:00Z</dcterms:modified>
</cp:coreProperties>
</file>